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519" w:rsidRPr="00634519" w:rsidRDefault="00634519" w:rsidP="00634519">
      <w:pPr>
        <w:pStyle w:val="berschrift1"/>
        <w:rPr>
          <w:b/>
          <w:bCs/>
          <w:color w:val="auto"/>
        </w:rPr>
      </w:pPr>
      <w:r w:rsidRPr="00634519">
        <w:rPr>
          <w:b/>
          <w:bCs/>
          <w:color w:val="auto"/>
        </w:rPr>
        <w:t>Presseinformation</w:t>
      </w:r>
    </w:p>
    <w:p w:rsidR="00634519" w:rsidRDefault="00634519" w:rsidP="00C75475">
      <w:pPr>
        <w:pStyle w:val="berschrift1"/>
        <w:spacing w:before="0" w:line="240" w:lineRule="auto"/>
        <w:rPr>
          <w:b/>
        </w:rPr>
      </w:pPr>
    </w:p>
    <w:p w:rsidR="00581F3E" w:rsidRPr="00C75475" w:rsidRDefault="0097699B" w:rsidP="00C75475">
      <w:pPr>
        <w:pStyle w:val="berschrift1"/>
        <w:spacing w:before="0" w:line="240" w:lineRule="auto"/>
        <w:rPr>
          <w:b/>
        </w:rPr>
      </w:pPr>
      <w:r>
        <w:rPr>
          <w:b/>
        </w:rPr>
        <w:t xml:space="preserve">OIB RL6 2015 - </w:t>
      </w:r>
      <w:r w:rsidR="00C75475" w:rsidRPr="00C75475">
        <w:rPr>
          <w:b/>
        </w:rPr>
        <w:t>Ein Quantensprung für die gesamte Branche</w:t>
      </w:r>
    </w:p>
    <w:p w:rsidR="00C75475" w:rsidRPr="00C75475" w:rsidRDefault="00C75475" w:rsidP="00C75475">
      <w:pPr>
        <w:spacing w:after="0" w:line="240" w:lineRule="auto"/>
        <w:rPr>
          <w:rFonts w:cs="Arial"/>
          <w:szCs w:val="24"/>
        </w:rPr>
      </w:pPr>
    </w:p>
    <w:p w:rsidR="00C75475" w:rsidRPr="00C75475" w:rsidRDefault="00C75475" w:rsidP="00C75475">
      <w:pPr>
        <w:pStyle w:val="berschrift2"/>
        <w:spacing w:before="0" w:line="240" w:lineRule="auto"/>
      </w:pPr>
      <w:r w:rsidRPr="00C75475">
        <w:t>Das Verbot der El</w:t>
      </w:r>
      <w:r>
        <w:t>e</w:t>
      </w:r>
      <w:r w:rsidRPr="00C75475">
        <w:t>ktroheizungen ist nun endlich vom Tisch</w:t>
      </w:r>
    </w:p>
    <w:p w:rsidR="00C75475" w:rsidRPr="00C75475" w:rsidRDefault="00C75475" w:rsidP="00C75475">
      <w:pPr>
        <w:spacing w:after="0" w:line="240" w:lineRule="auto"/>
        <w:rPr>
          <w:rFonts w:cs="Arial"/>
          <w:szCs w:val="24"/>
        </w:rPr>
      </w:pPr>
    </w:p>
    <w:p w:rsidR="00C75475" w:rsidRPr="00C75475" w:rsidRDefault="00C75475" w:rsidP="00C75475">
      <w:pPr>
        <w:spacing w:after="0" w:line="240" w:lineRule="auto"/>
        <w:rPr>
          <w:rFonts w:cs="Arial"/>
          <w:szCs w:val="24"/>
        </w:rPr>
      </w:pPr>
    </w:p>
    <w:p w:rsidR="00C75475" w:rsidRPr="00C75475" w:rsidRDefault="00C75475" w:rsidP="00C75475">
      <w:pPr>
        <w:spacing w:after="0" w:line="240" w:lineRule="auto"/>
        <w:rPr>
          <w:rFonts w:cs="Arial"/>
          <w:szCs w:val="24"/>
        </w:rPr>
      </w:pPr>
    </w:p>
    <w:p w:rsidR="00C75475" w:rsidRDefault="0097699B" w:rsidP="00C75475">
      <w:pPr>
        <w:spacing w:after="0" w:line="240" w:lineRule="auto"/>
        <w:rPr>
          <w:rFonts w:cs="Arial"/>
          <w:szCs w:val="24"/>
        </w:rPr>
      </w:pPr>
      <w:r>
        <w:rPr>
          <w:rFonts w:cs="Arial"/>
          <w:szCs w:val="24"/>
        </w:rPr>
        <w:t xml:space="preserve">Die </w:t>
      </w:r>
      <w:r w:rsidR="00C75475" w:rsidRPr="00C75475">
        <w:rPr>
          <w:rFonts w:cs="Arial"/>
          <w:szCs w:val="24"/>
        </w:rPr>
        <w:t xml:space="preserve">neuen </w:t>
      </w:r>
      <w:r w:rsidR="00C75475" w:rsidRPr="0097699B">
        <w:rPr>
          <w:rFonts w:cs="Arial"/>
          <w:b/>
          <w:szCs w:val="24"/>
        </w:rPr>
        <w:t xml:space="preserve">OIB Richtlinie6 </w:t>
      </w:r>
      <w:r w:rsidRPr="0097699B">
        <w:rPr>
          <w:rFonts w:cs="Arial"/>
          <w:b/>
          <w:szCs w:val="24"/>
        </w:rPr>
        <w:t>03/2015 „Energieeinsparung und Wärmeschutz“</w:t>
      </w:r>
      <w:r>
        <w:rPr>
          <w:rFonts w:cs="Arial"/>
          <w:szCs w:val="24"/>
        </w:rPr>
        <w:t xml:space="preserve"> welche hauptsächlich den Energieausweis von Gebäuden regelt, hat nun nach langem Kampf in den verschiedenen Institutionen und politischen Ebenen, die Diskriminierung von Strom als Primärenergiefaktor aufgehoben.</w:t>
      </w:r>
    </w:p>
    <w:p w:rsidR="0097699B" w:rsidRDefault="0097699B" w:rsidP="00C75475">
      <w:pPr>
        <w:spacing w:after="0" w:line="240" w:lineRule="auto"/>
        <w:rPr>
          <w:rFonts w:cs="Arial"/>
          <w:szCs w:val="24"/>
        </w:rPr>
      </w:pPr>
    </w:p>
    <w:p w:rsidR="0097699B" w:rsidRDefault="0097699B" w:rsidP="00C75475">
      <w:pPr>
        <w:spacing w:after="0" w:line="240" w:lineRule="auto"/>
        <w:rPr>
          <w:rFonts w:cs="Arial"/>
          <w:szCs w:val="24"/>
        </w:rPr>
      </w:pPr>
      <w:r>
        <w:rPr>
          <w:rFonts w:cs="Arial"/>
          <w:szCs w:val="24"/>
        </w:rPr>
        <w:t>Der entscheidende Passus aus der OIB RL6 2011</w:t>
      </w:r>
    </w:p>
    <w:p w:rsidR="0097699B" w:rsidRDefault="0097699B" w:rsidP="00C75475">
      <w:pPr>
        <w:spacing w:after="0" w:line="240" w:lineRule="auto"/>
        <w:rPr>
          <w:rFonts w:cs="Arial"/>
          <w:szCs w:val="24"/>
        </w:rPr>
      </w:pPr>
    </w:p>
    <w:p w:rsidR="0097699B" w:rsidRPr="00FE1893" w:rsidRDefault="0097699B" w:rsidP="00C75475">
      <w:pPr>
        <w:spacing w:after="0" w:line="240" w:lineRule="auto"/>
        <w:rPr>
          <w:rFonts w:cs="Arial"/>
          <w:i/>
          <w:color w:val="C45911" w:themeColor="accent2" w:themeShade="BF"/>
          <w:szCs w:val="24"/>
        </w:rPr>
      </w:pPr>
      <w:r w:rsidRPr="00FE1893">
        <w:rPr>
          <w:rFonts w:cs="Arial"/>
          <w:i/>
          <w:color w:val="C45911" w:themeColor="accent2" w:themeShade="BF"/>
          <w:szCs w:val="24"/>
        </w:rPr>
        <w:t>12.6</w:t>
      </w:r>
      <w:r w:rsidRPr="00FE1893">
        <w:rPr>
          <w:rFonts w:cs="Arial"/>
          <w:i/>
          <w:color w:val="C45911" w:themeColor="accent2" w:themeShade="BF"/>
          <w:szCs w:val="24"/>
        </w:rPr>
        <w:tab/>
      </w:r>
      <w:r w:rsidRPr="00FE1893">
        <w:rPr>
          <w:rFonts w:cs="Arial"/>
          <w:b/>
          <w:i/>
          <w:color w:val="C45911" w:themeColor="accent2" w:themeShade="BF"/>
          <w:szCs w:val="24"/>
        </w:rPr>
        <w:t>Elektrische Widerstandsheizungen</w:t>
      </w:r>
    </w:p>
    <w:p w:rsidR="0097699B" w:rsidRPr="00FE1893" w:rsidRDefault="0097699B" w:rsidP="00FE1893">
      <w:pPr>
        <w:spacing w:after="0" w:line="240" w:lineRule="auto"/>
        <w:ind w:left="705"/>
        <w:rPr>
          <w:rFonts w:cs="Arial"/>
          <w:i/>
          <w:color w:val="C45911" w:themeColor="accent2" w:themeShade="BF"/>
          <w:szCs w:val="24"/>
        </w:rPr>
      </w:pPr>
      <w:r w:rsidRPr="00FE1893">
        <w:rPr>
          <w:rFonts w:cs="Arial"/>
          <w:i/>
          <w:color w:val="C45911" w:themeColor="accent2" w:themeShade="BF"/>
          <w:szCs w:val="24"/>
        </w:rPr>
        <w:t>Beim Neubau von Gebäuden dürfen elektrische Widerstandsheizungen nicht als Hauptheiz</w:t>
      </w:r>
      <w:r w:rsidR="00FE1893" w:rsidRPr="00FE1893">
        <w:rPr>
          <w:rFonts w:cs="Arial"/>
          <w:i/>
          <w:color w:val="C45911" w:themeColor="accent2" w:themeShade="BF"/>
          <w:szCs w:val="24"/>
        </w:rPr>
        <w:t>u</w:t>
      </w:r>
      <w:r w:rsidRPr="00FE1893">
        <w:rPr>
          <w:rFonts w:cs="Arial"/>
          <w:i/>
          <w:color w:val="C45911" w:themeColor="accent2" w:themeShade="BF"/>
          <w:szCs w:val="24"/>
        </w:rPr>
        <w:t>ng</w:t>
      </w:r>
      <w:r w:rsidR="00FE1893" w:rsidRPr="00FE1893">
        <w:rPr>
          <w:rFonts w:cs="Arial"/>
          <w:i/>
          <w:color w:val="C45911" w:themeColor="accent2" w:themeShade="BF"/>
          <w:szCs w:val="24"/>
        </w:rPr>
        <w:t>s</w:t>
      </w:r>
      <w:r w:rsidRPr="00FE1893">
        <w:rPr>
          <w:rFonts w:cs="Arial"/>
          <w:i/>
          <w:color w:val="C45911" w:themeColor="accent2" w:themeShade="BF"/>
          <w:szCs w:val="24"/>
        </w:rPr>
        <w:t>system eingebaut und e</w:t>
      </w:r>
      <w:r w:rsidR="00FE1893" w:rsidRPr="00FE1893">
        <w:rPr>
          <w:rFonts w:cs="Arial"/>
          <w:i/>
          <w:color w:val="C45911" w:themeColor="accent2" w:themeShade="BF"/>
          <w:szCs w:val="24"/>
        </w:rPr>
        <w:t>i</w:t>
      </w:r>
      <w:r w:rsidRPr="00FE1893">
        <w:rPr>
          <w:rFonts w:cs="Arial"/>
          <w:i/>
          <w:color w:val="C45911" w:themeColor="accent2" w:themeShade="BF"/>
          <w:szCs w:val="24"/>
        </w:rPr>
        <w:t>ngesetzt werden.</w:t>
      </w:r>
    </w:p>
    <w:p w:rsidR="00FE1893" w:rsidRDefault="00FE1893" w:rsidP="00FE1893">
      <w:pPr>
        <w:spacing w:after="0" w:line="240" w:lineRule="auto"/>
        <w:rPr>
          <w:rFonts w:cs="Arial"/>
          <w:szCs w:val="24"/>
        </w:rPr>
      </w:pPr>
    </w:p>
    <w:p w:rsidR="00FE1893" w:rsidRDefault="00FE1893" w:rsidP="00FE1893">
      <w:pPr>
        <w:spacing w:after="0" w:line="240" w:lineRule="auto"/>
        <w:rPr>
          <w:rFonts w:cs="Arial"/>
          <w:szCs w:val="24"/>
        </w:rPr>
      </w:pPr>
      <w:r>
        <w:rPr>
          <w:rFonts w:cs="Arial"/>
          <w:szCs w:val="24"/>
        </w:rPr>
        <w:t xml:space="preserve">ist </w:t>
      </w:r>
      <w:r w:rsidRPr="00FE1893">
        <w:rPr>
          <w:rFonts w:cs="Arial"/>
          <w:b/>
          <w:szCs w:val="24"/>
        </w:rPr>
        <w:t>ersatzlos gestrichen</w:t>
      </w:r>
      <w:r>
        <w:rPr>
          <w:rFonts w:cs="Arial"/>
          <w:szCs w:val="24"/>
        </w:rPr>
        <w:t xml:space="preserve">, und durch ein allgemeines Berechnungsmodell, welches keine Energieform ausschließt, ersetzt worden. </w:t>
      </w:r>
    </w:p>
    <w:p w:rsidR="00FE1893" w:rsidRDefault="00FE1893" w:rsidP="00FE1893">
      <w:pPr>
        <w:spacing w:after="0" w:line="240" w:lineRule="auto"/>
        <w:rPr>
          <w:rFonts w:cs="Arial"/>
          <w:szCs w:val="24"/>
        </w:rPr>
      </w:pPr>
    </w:p>
    <w:p w:rsidR="00FE1893" w:rsidRDefault="00FE1893" w:rsidP="00FE1893">
      <w:pPr>
        <w:spacing w:after="0" w:line="240" w:lineRule="auto"/>
        <w:rPr>
          <w:rFonts w:cs="Arial"/>
          <w:szCs w:val="24"/>
        </w:rPr>
      </w:pPr>
      <w:r>
        <w:rPr>
          <w:rFonts w:cs="Arial"/>
          <w:szCs w:val="24"/>
        </w:rPr>
        <w:t>Ein jahrelanger Marathon mit Besuchen in allen Bundesländern (Bauordnungen sind ja Landes</w:t>
      </w:r>
      <w:r w:rsidR="00634519">
        <w:rPr>
          <w:rFonts w:cs="Arial"/>
          <w:szCs w:val="24"/>
        </w:rPr>
        <w:t>materie</w:t>
      </w:r>
      <w:r>
        <w:rPr>
          <w:rFonts w:cs="Arial"/>
          <w:szCs w:val="24"/>
        </w:rPr>
        <w:t xml:space="preserve">), unzählige Einsprüche gegen Änderungsvorlagen und absolute Hartnäckigkeit in der Erklärung anderer Sichtweisen zum Aufbrechen alter Denkmuster, machte es möglich, dass die Generalsversammlung des OIB am 26.03.2015 diese neuen Richtlinien in Kraft treten ließ. </w:t>
      </w:r>
    </w:p>
    <w:p w:rsidR="00FE1893" w:rsidRDefault="00FE1893" w:rsidP="00FE1893">
      <w:pPr>
        <w:spacing w:after="0" w:line="240" w:lineRule="auto"/>
        <w:rPr>
          <w:rFonts w:cs="Arial"/>
          <w:szCs w:val="24"/>
        </w:rPr>
      </w:pPr>
    </w:p>
    <w:p w:rsidR="00CE09E3" w:rsidRDefault="00FE1893" w:rsidP="00FE1893">
      <w:pPr>
        <w:spacing w:after="0" w:line="240" w:lineRule="auto"/>
        <w:rPr>
          <w:rFonts w:cs="Arial"/>
          <w:szCs w:val="24"/>
        </w:rPr>
      </w:pPr>
      <w:r>
        <w:rPr>
          <w:rFonts w:cs="Arial"/>
          <w:szCs w:val="24"/>
        </w:rPr>
        <w:t xml:space="preserve">Unsere Speerspitze und treibende Kraft, Bundesinnungsmeister Joe </w:t>
      </w:r>
      <w:proofErr w:type="spellStart"/>
      <w:r>
        <w:rPr>
          <w:rFonts w:cs="Arial"/>
          <w:szCs w:val="24"/>
        </w:rPr>
        <w:t>Witke</w:t>
      </w:r>
      <w:proofErr w:type="spellEnd"/>
      <w:r>
        <w:rPr>
          <w:rFonts w:cs="Arial"/>
          <w:szCs w:val="24"/>
        </w:rPr>
        <w:t xml:space="preserve"> und unser Premiumpartner </w:t>
      </w:r>
      <w:proofErr w:type="spellStart"/>
      <w:r>
        <w:rPr>
          <w:rFonts w:cs="Arial"/>
          <w:szCs w:val="24"/>
        </w:rPr>
        <w:t>ea</w:t>
      </w:r>
      <w:r w:rsidR="00CE09E3">
        <w:rPr>
          <w:rFonts w:cs="Arial"/>
          <w:szCs w:val="24"/>
        </w:rPr>
        <w:t>sytherm</w:t>
      </w:r>
      <w:proofErr w:type="spellEnd"/>
      <w:r w:rsidR="00CE09E3">
        <w:rPr>
          <w:rFonts w:cs="Arial"/>
          <w:szCs w:val="24"/>
        </w:rPr>
        <w:t>, welcher uns immer mit Analysen, Berechnungen und persönlichem Einsatz zur Sei</w:t>
      </w:r>
      <w:r>
        <w:rPr>
          <w:rFonts w:cs="Arial"/>
          <w:szCs w:val="24"/>
        </w:rPr>
        <w:t xml:space="preserve">te gestanden ist, </w:t>
      </w:r>
      <w:r w:rsidR="00CE09E3">
        <w:rPr>
          <w:rFonts w:cs="Arial"/>
          <w:szCs w:val="24"/>
        </w:rPr>
        <w:t>können sich dabei den größten Teil des Erfolgs auf Ihre Fahnen heften. (Bild Personen)</w:t>
      </w:r>
    </w:p>
    <w:p w:rsidR="00CE09E3" w:rsidRDefault="00CE09E3" w:rsidP="00FE1893">
      <w:pPr>
        <w:spacing w:after="0" w:line="240" w:lineRule="auto"/>
        <w:rPr>
          <w:rFonts w:cs="Arial"/>
          <w:szCs w:val="24"/>
        </w:rPr>
      </w:pPr>
    </w:p>
    <w:p w:rsidR="00CE09E3" w:rsidRPr="00CE09E3" w:rsidRDefault="00CE09E3" w:rsidP="00FE1893">
      <w:pPr>
        <w:spacing w:after="0" w:line="240" w:lineRule="auto"/>
        <w:rPr>
          <w:rFonts w:cs="Arial"/>
          <w:b/>
          <w:szCs w:val="24"/>
        </w:rPr>
      </w:pPr>
      <w:r w:rsidRPr="00CE09E3">
        <w:rPr>
          <w:rFonts w:cs="Arial"/>
          <w:b/>
          <w:szCs w:val="24"/>
        </w:rPr>
        <w:t xml:space="preserve">Ein Meilenstein für unsere gesamte Branche. </w:t>
      </w:r>
    </w:p>
    <w:p w:rsidR="00FE1893" w:rsidRDefault="00CE09E3" w:rsidP="00FE1893">
      <w:pPr>
        <w:spacing w:after="0" w:line="240" w:lineRule="auto"/>
        <w:rPr>
          <w:rFonts w:cs="Arial"/>
          <w:szCs w:val="24"/>
        </w:rPr>
      </w:pPr>
      <w:r>
        <w:rPr>
          <w:rFonts w:cs="Arial"/>
          <w:szCs w:val="24"/>
        </w:rPr>
        <w:t xml:space="preserve">Mit dieser Richtlinie ist es nun möglich, den Wohn- und Hausbau völlig neu zu definieren. </w:t>
      </w:r>
      <w:r w:rsidRPr="00CE09E3">
        <w:rPr>
          <w:rFonts w:cs="Arial"/>
          <w:b/>
          <w:szCs w:val="24"/>
        </w:rPr>
        <w:t>Das energieautonome Haus</w:t>
      </w:r>
      <w:r>
        <w:rPr>
          <w:rFonts w:cs="Arial"/>
          <w:szCs w:val="24"/>
        </w:rPr>
        <w:t xml:space="preserve"> mit all seinen positiven Ausprägungen wird dadurch erst ermöglicht.</w:t>
      </w:r>
      <w:r w:rsidR="00FE1893">
        <w:rPr>
          <w:rFonts w:cs="Arial"/>
          <w:szCs w:val="24"/>
        </w:rPr>
        <w:t xml:space="preserve"> </w:t>
      </w:r>
      <w:r>
        <w:rPr>
          <w:rFonts w:cs="Arial"/>
          <w:szCs w:val="24"/>
        </w:rPr>
        <w:t>Die Elektrotechnik kann nun die gesamte Haustechnik mit ihren Produkten und Dienstleistungen abdecken, und hilft den Bauträgern dabei auch noch bares Geld zu sparen!!!</w:t>
      </w:r>
    </w:p>
    <w:p w:rsidR="00634519" w:rsidRDefault="00634519" w:rsidP="00FE1893">
      <w:pPr>
        <w:spacing w:after="0" w:line="240" w:lineRule="auto"/>
        <w:rPr>
          <w:rFonts w:cs="Arial"/>
          <w:szCs w:val="24"/>
        </w:rPr>
      </w:pPr>
    </w:p>
    <w:p w:rsidR="00CE09E3" w:rsidRDefault="00634519" w:rsidP="00FE1893">
      <w:pPr>
        <w:spacing w:after="0" w:line="240" w:lineRule="auto"/>
        <w:rPr>
          <w:rFonts w:cs="Arial"/>
          <w:szCs w:val="24"/>
        </w:rPr>
      </w:pPr>
      <w:r>
        <w:rPr>
          <w:rFonts w:cs="Arial"/>
          <w:szCs w:val="24"/>
        </w:rPr>
        <w:t>Der E</w:t>
      </w:r>
      <w:r w:rsidR="00CE09E3">
        <w:rPr>
          <w:rFonts w:cs="Arial"/>
          <w:szCs w:val="24"/>
        </w:rPr>
        <w:t xml:space="preserve">lektrotechniker kann nun als </w:t>
      </w:r>
      <w:r>
        <w:rPr>
          <w:rFonts w:cs="Arial"/>
          <w:szCs w:val="24"/>
        </w:rPr>
        <w:t xml:space="preserve">kompletter </w:t>
      </w:r>
      <w:r w:rsidR="00CE09E3">
        <w:rPr>
          <w:rFonts w:cs="Arial"/>
          <w:szCs w:val="24"/>
        </w:rPr>
        <w:t xml:space="preserve">Systemanbieter </w:t>
      </w:r>
    </w:p>
    <w:p w:rsidR="00634519" w:rsidRDefault="00634519" w:rsidP="00FE1893">
      <w:pPr>
        <w:spacing w:after="0" w:line="240" w:lineRule="auto"/>
        <w:rPr>
          <w:rFonts w:cs="Arial"/>
          <w:szCs w:val="24"/>
        </w:rPr>
      </w:pPr>
    </w:p>
    <w:p w:rsidR="00634519" w:rsidRDefault="00634519" w:rsidP="00634519">
      <w:pPr>
        <w:pStyle w:val="Listenabsatz"/>
        <w:numPr>
          <w:ilvl w:val="0"/>
          <w:numId w:val="1"/>
        </w:numPr>
        <w:spacing w:after="0" w:line="240" w:lineRule="auto"/>
        <w:rPr>
          <w:rFonts w:cs="Arial"/>
          <w:szCs w:val="24"/>
        </w:rPr>
      </w:pPr>
      <w:r>
        <w:rPr>
          <w:rFonts w:cs="Arial"/>
          <w:szCs w:val="24"/>
        </w:rPr>
        <w:t>STROM ökologisch erzeugen</w:t>
      </w:r>
    </w:p>
    <w:p w:rsidR="00634519" w:rsidRDefault="00634519" w:rsidP="00634519">
      <w:pPr>
        <w:pStyle w:val="Listenabsatz"/>
        <w:numPr>
          <w:ilvl w:val="0"/>
          <w:numId w:val="1"/>
        </w:numPr>
        <w:spacing w:after="0" w:line="240" w:lineRule="auto"/>
        <w:rPr>
          <w:rFonts w:cs="Arial"/>
          <w:szCs w:val="24"/>
        </w:rPr>
      </w:pPr>
      <w:r>
        <w:rPr>
          <w:rFonts w:cs="Arial"/>
          <w:szCs w:val="24"/>
        </w:rPr>
        <w:t>STROM intelligent verteilen und steuern</w:t>
      </w:r>
    </w:p>
    <w:p w:rsidR="00634519" w:rsidRDefault="00634519" w:rsidP="00634519">
      <w:pPr>
        <w:pStyle w:val="Listenabsatz"/>
        <w:numPr>
          <w:ilvl w:val="0"/>
          <w:numId w:val="1"/>
        </w:numPr>
        <w:spacing w:after="0" w:line="240" w:lineRule="auto"/>
        <w:rPr>
          <w:rFonts w:cs="Arial"/>
          <w:szCs w:val="24"/>
        </w:rPr>
      </w:pPr>
      <w:r>
        <w:rPr>
          <w:rFonts w:cs="Arial"/>
          <w:szCs w:val="24"/>
        </w:rPr>
        <w:t xml:space="preserve">STROM energieeffizient verbrauchen </w:t>
      </w:r>
      <w:r>
        <w:rPr>
          <w:rFonts w:cs="Arial"/>
          <w:szCs w:val="24"/>
        </w:rPr>
        <w:tab/>
        <w:t>und</w:t>
      </w:r>
    </w:p>
    <w:p w:rsidR="00634519" w:rsidRDefault="00634519" w:rsidP="00634519">
      <w:pPr>
        <w:pStyle w:val="Listenabsatz"/>
        <w:numPr>
          <w:ilvl w:val="0"/>
          <w:numId w:val="1"/>
        </w:numPr>
        <w:spacing w:after="0" w:line="240" w:lineRule="auto"/>
        <w:rPr>
          <w:rFonts w:cs="Arial"/>
          <w:szCs w:val="24"/>
        </w:rPr>
      </w:pPr>
      <w:r>
        <w:rPr>
          <w:rFonts w:cs="Arial"/>
          <w:szCs w:val="24"/>
        </w:rPr>
        <w:t>STROM ökonomisch speichern.</w:t>
      </w:r>
    </w:p>
    <w:p w:rsidR="00634519" w:rsidRDefault="00634519" w:rsidP="00634519">
      <w:pPr>
        <w:spacing w:after="0" w:line="240" w:lineRule="auto"/>
        <w:rPr>
          <w:rFonts w:cs="Arial"/>
          <w:szCs w:val="24"/>
        </w:rPr>
      </w:pPr>
    </w:p>
    <w:p w:rsidR="00634519" w:rsidRDefault="00634519" w:rsidP="00634519">
      <w:pPr>
        <w:spacing w:after="0" w:line="240" w:lineRule="auto"/>
        <w:rPr>
          <w:rFonts w:cs="Arial"/>
          <w:szCs w:val="24"/>
        </w:rPr>
      </w:pPr>
      <w:r>
        <w:rPr>
          <w:rFonts w:cs="Arial"/>
          <w:szCs w:val="24"/>
        </w:rPr>
        <w:lastRenderedPageBreak/>
        <w:t>Zu den detaillierten Auswirkungen für unsere Branche wird es noch nachfolgend den Artikel „Das energieautonome Haus“ geben.</w:t>
      </w:r>
    </w:p>
    <w:p w:rsidR="00634519" w:rsidRDefault="00634519" w:rsidP="00634519">
      <w:pPr>
        <w:spacing w:after="0" w:line="240" w:lineRule="auto"/>
        <w:rPr>
          <w:rFonts w:cs="Arial"/>
          <w:szCs w:val="24"/>
        </w:rPr>
      </w:pPr>
    </w:p>
    <w:p w:rsidR="00634519" w:rsidRDefault="00634519" w:rsidP="00634519">
      <w:pPr>
        <w:spacing w:after="0" w:line="240" w:lineRule="auto"/>
        <w:rPr>
          <w:rFonts w:cs="Arial"/>
          <w:szCs w:val="24"/>
        </w:rPr>
      </w:pPr>
    </w:p>
    <w:p w:rsidR="00634519" w:rsidRDefault="00634519" w:rsidP="00634519">
      <w:pPr>
        <w:spacing w:after="0" w:line="240" w:lineRule="auto"/>
        <w:rPr>
          <w:rFonts w:cs="Arial"/>
          <w:szCs w:val="24"/>
        </w:rPr>
      </w:pPr>
    </w:p>
    <w:p w:rsidR="00634519" w:rsidRDefault="00634519" w:rsidP="00634519">
      <w:pPr>
        <w:spacing w:after="0" w:line="240" w:lineRule="auto"/>
        <w:rPr>
          <w:rFonts w:cs="Arial"/>
          <w:b/>
          <w:szCs w:val="24"/>
        </w:rPr>
      </w:pPr>
      <w:r w:rsidRPr="00634519">
        <w:rPr>
          <w:rFonts w:cs="Arial"/>
          <w:b/>
          <w:szCs w:val="24"/>
        </w:rPr>
        <w:t>Nun aber zu den wesentlichen Punkten der neuen OIB Richtlinie 6.</w:t>
      </w:r>
    </w:p>
    <w:p w:rsidR="00D869CF" w:rsidRDefault="00D869CF" w:rsidP="00634519">
      <w:pPr>
        <w:spacing w:after="0" w:line="240" w:lineRule="auto"/>
        <w:rPr>
          <w:rFonts w:cs="Arial"/>
          <w:b/>
          <w:szCs w:val="24"/>
        </w:rPr>
      </w:pPr>
    </w:p>
    <w:p w:rsidR="00D869CF" w:rsidRDefault="00D869CF" w:rsidP="00634519">
      <w:pPr>
        <w:spacing w:after="0" w:line="240" w:lineRule="auto"/>
        <w:rPr>
          <w:rFonts w:cs="Arial"/>
          <w:b/>
          <w:szCs w:val="24"/>
        </w:rPr>
      </w:pPr>
    </w:p>
    <w:p w:rsidR="00D869CF" w:rsidRPr="00D869CF" w:rsidRDefault="00D869CF" w:rsidP="00634519">
      <w:pPr>
        <w:spacing w:after="0" w:line="240" w:lineRule="auto"/>
        <w:rPr>
          <w:rFonts w:cs="Arial"/>
          <w:szCs w:val="24"/>
        </w:rPr>
      </w:pPr>
      <w:r w:rsidRPr="00D869CF">
        <w:rPr>
          <w:rFonts w:cs="Arial"/>
          <w:szCs w:val="24"/>
        </w:rPr>
        <w:t xml:space="preserve">Folgende Klassengrenzen </w:t>
      </w:r>
      <w:r>
        <w:rPr>
          <w:rFonts w:cs="Arial"/>
          <w:szCs w:val="24"/>
        </w:rPr>
        <w:t>für die energiekennzahlen wurden festgelegt:</w:t>
      </w:r>
    </w:p>
    <w:p w:rsidR="00D869CF" w:rsidRDefault="00D869CF" w:rsidP="00634519">
      <w:pPr>
        <w:spacing w:after="0" w:line="240" w:lineRule="auto"/>
        <w:rPr>
          <w:rFonts w:cs="Arial"/>
          <w:b/>
          <w:szCs w:val="24"/>
        </w:rPr>
      </w:pPr>
    </w:p>
    <w:p w:rsidR="00D869CF" w:rsidRDefault="00634519" w:rsidP="00634519">
      <w:pPr>
        <w:spacing w:after="0" w:line="240" w:lineRule="auto"/>
        <w:rPr>
          <w:rFonts w:cs="Arial"/>
          <w:b/>
          <w:szCs w:val="24"/>
        </w:rPr>
      </w:pPr>
      <w:r w:rsidRPr="00634519">
        <w:rPr>
          <w:rFonts w:cs="Arial"/>
          <w:b/>
          <w:noProof/>
          <w:szCs w:val="24"/>
          <w:lang w:eastAsia="de-AT"/>
        </w:rPr>
        <w:drawing>
          <wp:inline distT="0" distB="0" distL="0" distR="0">
            <wp:extent cx="5760720" cy="1819616"/>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19616"/>
                    </a:xfrm>
                    <a:prstGeom prst="rect">
                      <a:avLst/>
                    </a:prstGeom>
                    <a:noFill/>
                    <a:ln>
                      <a:noFill/>
                    </a:ln>
                  </pic:spPr>
                </pic:pic>
              </a:graphicData>
            </a:graphic>
          </wp:inline>
        </w:drawing>
      </w: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r>
        <w:rPr>
          <w:rFonts w:cs="Arial"/>
          <w:szCs w:val="24"/>
        </w:rPr>
        <w:t xml:space="preserve">Neu ist dabei die erstmalige Berücksichtigung von erneuerbarer Energie für </w:t>
      </w:r>
      <w:r w:rsidR="001B79D7">
        <w:rPr>
          <w:rFonts w:cs="Arial"/>
          <w:szCs w:val="24"/>
        </w:rPr>
        <w:t>ab</w:t>
      </w:r>
      <w:r>
        <w:rPr>
          <w:rFonts w:cs="Arial"/>
          <w:szCs w:val="24"/>
        </w:rPr>
        <w:t>deckbare Strombedarfsanteile</w:t>
      </w:r>
      <w:r w:rsidR="001B79D7">
        <w:rPr>
          <w:rFonts w:cs="Arial"/>
          <w:szCs w:val="24"/>
        </w:rPr>
        <w:t>, welche dann mit unterschiedlichen Konversionsfaktoren zur Ermittlung des Primärenergiebedarfes (PEB), zur Berechnung  herangezogen werden können.</w:t>
      </w: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r>
        <w:rPr>
          <w:rFonts w:cs="Arial"/>
          <w:szCs w:val="24"/>
        </w:rPr>
        <w:t>Die maximal abdeckbaren Strombedarfsanteile sind nun</w:t>
      </w: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r w:rsidRPr="001B79D7">
        <w:rPr>
          <w:rFonts w:cs="Arial"/>
          <w:noProof/>
          <w:szCs w:val="24"/>
          <w:lang w:eastAsia="de-AT"/>
        </w:rPr>
        <w:drawing>
          <wp:inline distT="0" distB="0" distL="0" distR="0">
            <wp:extent cx="5760720" cy="216765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67650"/>
                    </a:xfrm>
                    <a:prstGeom prst="rect">
                      <a:avLst/>
                    </a:prstGeom>
                    <a:noFill/>
                    <a:ln>
                      <a:noFill/>
                    </a:ln>
                  </pic:spPr>
                </pic:pic>
              </a:graphicData>
            </a:graphic>
          </wp:inline>
        </w:drawing>
      </w:r>
    </w:p>
    <w:p w:rsidR="00D869CF" w:rsidRDefault="00D869CF" w:rsidP="00634519">
      <w:pPr>
        <w:spacing w:after="0" w:line="240" w:lineRule="auto"/>
        <w:rPr>
          <w:rFonts w:cs="Arial"/>
          <w:szCs w:val="24"/>
        </w:rPr>
      </w:pPr>
    </w:p>
    <w:p w:rsidR="001B79D7" w:rsidRDefault="001B79D7" w:rsidP="001B79D7">
      <w:pPr>
        <w:spacing w:after="0" w:line="240" w:lineRule="auto"/>
        <w:rPr>
          <w:rFonts w:cs="Arial"/>
          <w:szCs w:val="24"/>
        </w:rPr>
      </w:pPr>
    </w:p>
    <w:p w:rsidR="001B79D7" w:rsidRPr="00D869CF" w:rsidRDefault="001B79D7" w:rsidP="001B79D7">
      <w:pPr>
        <w:spacing w:after="0" w:line="240" w:lineRule="auto"/>
        <w:rPr>
          <w:rFonts w:cs="Arial"/>
          <w:szCs w:val="24"/>
        </w:rPr>
      </w:pPr>
      <w:r w:rsidRPr="00D869CF">
        <w:rPr>
          <w:rFonts w:cs="Arial"/>
          <w:szCs w:val="24"/>
        </w:rPr>
        <w:t xml:space="preserve">Der Nachweis der Anforderungen an die </w:t>
      </w:r>
      <w:r>
        <w:rPr>
          <w:rFonts w:cs="Arial"/>
          <w:szCs w:val="24"/>
        </w:rPr>
        <w:t xml:space="preserve">Energiekennzahlen kann dabei wahlweise entweder über den </w:t>
      </w:r>
      <w:r w:rsidRPr="00D869CF">
        <w:rPr>
          <w:rFonts w:cs="Arial"/>
          <w:b/>
          <w:szCs w:val="24"/>
        </w:rPr>
        <w:t>Endenergiebedarf</w:t>
      </w:r>
      <w:r>
        <w:rPr>
          <w:rFonts w:cs="Arial"/>
          <w:szCs w:val="24"/>
        </w:rPr>
        <w:t xml:space="preserve"> oder über den </w:t>
      </w:r>
      <w:r w:rsidRPr="00D869CF">
        <w:rPr>
          <w:rFonts w:cs="Arial"/>
          <w:b/>
          <w:szCs w:val="24"/>
        </w:rPr>
        <w:t>Gesamtenergieeffizienzfaktor</w:t>
      </w:r>
      <w:r>
        <w:rPr>
          <w:rFonts w:cs="Arial"/>
          <w:szCs w:val="24"/>
        </w:rPr>
        <w:t xml:space="preserve"> geführt werden.</w:t>
      </w: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r w:rsidRPr="00D869CF">
        <w:rPr>
          <w:rFonts w:cs="Arial"/>
          <w:szCs w:val="24"/>
        </w:rPr>
        <w:t xml:space="preserve">Für </w:t>
      </w:r>
      <w:r w:rsidR="001B79D7">
        <w:rPr>
          <w:rFonts w:cs="Arial"/>
          <w:szCs w:val="24"/>
        </w:rPr>
        <w:t xml:space="preserve">den Nachweis in </w:t>
      </w:r>
      <w:r w:rsidRPr="00D869CF">
        <w:rPr>
          <w:rFonts w:cs="Arial"/>
          <w:szCs w:val="24"/>
        </w:rPr>
        <w:t>Wohngebäude gelten dabei die nachstehenden Höchstwerte:</w:t>
      </w:r>
    </w:p>
    <w:p w:rsidR="00D869CF" w:rsidRDefault="00D869CF" w:rsidP="00634519">
      <w:pPr>
        <w:spacing w:after="0" w:line="240" w:lineRule="auto"/>
        <w:rPr>
          <w:rFonts w:cs="Arial"/>
          <w:szCs w:val="24"/>
        </w:rPr>
      </w:pPr>
    </w:p>
    <w:p w:rsidR="00D869CF" w:rsidRPr="00D869CF" w:rsidRDefault="00D869CF" w:rsidP="00634519">
      <w:pPr>
        <w:spacing w:after="0" w:line="240" w:lineRule="auto"/>
        <w:rPr>
          <w:rFonts w:cs="Arial"/>
          <w:szCs w:val="24"/>
        </w:rPr>
      </w:pPr>
      <w:r>
        <w:rPr>
          <w:rFonts w:cs="Arial"/>
          <w:szCs w:val="24"/>
        </w:rPr>
        <w:t>Bei Berechnung über Heizenergiebedarf</w:t>
      </w: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r w:rsidRPr="00D869CF">
        <w:rPr>
          <w:rFonts w:cs="Arial"/>
          <w:noProof/>
          <w:szCs w:val="24"/>
          <w:lang w:eastAsia="de-AT"/>
        </w:rPr>
        <w:drawing>
          <wp:inline distT="0" distB="0" distL="0" distR="0">
            <wp:extent cx="5760720" cy="236953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369536"/>
                    </a:xfrm>
                    <a:prstGeom prst="rect">
                      <a:avLst/>
                    </a:prstGeom>
                    <a:noFill/>
                    <a:ln>
                      <a:noFill/>
                    </a:ln>
                  </pic:spPr>
                </pic:pic>
              </a:graphicData>
            </a:graphic>
          </wp:inline>
        </w:drawing>
      </w: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p>
    <w:p w:rsidR="00D869CF" w:rsidRPr="00D869CF" w:rsidRDefault="00D869CF" w:rsidP="00634519">
      <w:pPr>
        <w:spacing w:after="0" w:line="240" w:lineRule="auto"/>
        <w:rPr>
          <w:rFonts w:cs="Arial"/>
          <w:szCs w:val="24"/>
        </w:rPr>
      </w:pPr>
      <w:r>
        <w:rPr>
          <w:rFonts w:cs="Arial"/>
          <w:szCs w:val="24"/>
        </w:rPr>
        <w:t>… und bei Berechnung über den Gesamtenergieeffizienzfaktor</w:t>
      </w:r>
    </w:p>
    <w:p w:rsidR="00D869CF" w:rsidRDefault="00D869CF" w:rsidP="00634519">
      <w:pPr>
        <w:spacing w:after="0" w:line="240" w:lineRule="auto"/>
        <w:rPr>
          <w:rFonts w:cs="Arial"/>
          <w:szCs w:val="24"/>
        </w:rPr>
      </w:pPr>
    </w:p>
    <w:p w:rsidR="00D869CF" w:rsidRDefault="00D869CF" w:rsidP="00634519">
      <w:pPr>
        <w:spacing w:after="0" w:line="240" w:lineRule="auto"/>
        <w:rPr>
          <w:rFonts w:cs="Arial"/>
          <w:szCs w:val="24"/>
        </w:rPr>
      </w:pPr>
      <w:r w:rsidRPr="00D869CF">
        <w:rPr>
          <w:rFonts w:cs="Arial"/>
          <w:noProof/>
          <w:szCs w:val="24"/>
          <w:lang w:eastAsia="de-AT"/>
        </w:rPr>
        <w:drawing>
          <wp:inline distT="0" distB="0" distL="0" distR="0">
            <wp:extent cx="5760720" cy="1842430"/>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42430"/>
                    </a:xfrm>
                    <a:prstGeom prst="rect">
                      <a:avLst/>
                    </a:prstGeom>
                    <a:noFill/>
                    <a:ln>
                      <a:noFill/>
                    </a:ln>
                  </pic:spPr>
                </pic:pic>
              </a:graphicData>
            </a:graphic>
          </wp:inline>
        </w:drawing>
      </w: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r>
        <w:rPr>
          <w:rFonts w:cs="Arial"/>
          <w:szCs w:val="24"/>
        </w:rPr>
        <w:t>Auch die Konversionsfaktoren für die Ermittlung des PEB haben sich entscheidend geändert und der verwendete Strommix Österreich ist zumindest in die richtige Richtung angepasst worden.</w:t>
      </w: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r>
        <w:rPr>
          <w:rFonts w:cs="Arial"/>
          <w:szCs w:val="24"/>
        </w:rPr>
        <w:t xml:space="preserve">So ist der </w:t>
      </w: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proofErr w:type="spellStart"/>
      <w:r w:rsidRPr="00AD09F8">
        <w:rPr>
          <w:rFonts w:cs="Arial"/>
          <w:b/>
          <w:szCs w:val="24"/>
        </w:rPr>
        <w:t>f</w:t>
      </w:r>
      <w:r w:rsidRPr="00AD09F8">
        <w:rPr>
          <w:rFonts w:cs="Arial"/>
          <w:b/>
          <w:szCs w:val="24"/>
          <w:vertAlign w:val="subscript"/>
        </w:rPr>
        <w:t>PE</w:t>
      </w:r>
      <w:proofErr w:type="spellEnd"/>
      <w:r w:rsidRPr="00AD09F8">
        <w:rPr>
          <w:rFonts w:cs="Arial"/>
          <w:b/>
          <w:szCs w:val="24"/>
        </w:rPr>
        <w:t xml:space="preserve"> </w:t>
      </w:r>
      <w:r w:rsidR="00AD09F8" w:rsidRPr="00AD09F8">
        <w:rPr>
          <w:rFonts w:cs="Arial"/>
          <w:b/>
          <w:szCs w:val="24"/>
        </w:rPr>
        <w:t xml:space="preserve"> </w:t>
      </w:r>
      <w:r w:rsidR="00AD09F8">
        <w:rPr>
          <w:rFonts w:cs="Arial"/>
          <w:szCs w:val="24"/>
        </w:rPr>
        <w:tab/>
      </w:r>
      <w:r>
        <w:rPr>
          <w:rFonts w:cs="Arial"/>
          <w:szCs w:val="24"/>
        </w:rPr>
        <w:t xml:space="preserve">von </w:t>
      </w:r>
      <w:r w:rsidR="00AD09F8">
        <w:rPr>
          <w:rFonts w:cs="Arial"/>
          <w:szCs w:val="24"/>
        </w:rPr>
        <w:tab/>
      </w:r>
      <w:r>
        <w:rPr>
          <w:rFonts w:cs="Arial"/>
          <w:szCs w:val="24"/>
        </w:rPr>
        <w:t>2,62 auf 1,91 reduziert worden</w:t>
      </w:r>
    </w:p>
    <w:p w:rsidR="00AD09F8" w:rsidRDefault="00AD09F8" w:rsidP="00634519">
      <w:pPr>
        <w:spacing w:after="0" w:line="240" w:lineRule="auto"/>
        <w:rPr>
          <w:rFonts w:cs="Arial"/>
          <w:szCs w:val="24"/>
        </w:rPr>
      </w:pPr>
    </w:p>
    <w:p w:rsidR="001B79D7" w:rsidRDefault="001B79D7" w:rsidP="00634519">
      <w:pPr>
        <w:spacing w:after="0" w:line="240" w:lineRule="auto"/>
        <w:rPr>
          <w:rFonts w:cs="Arial"/>
          <w:szCs w:val="24"/>
        </w:rPr>
      </w:pPr>
      <w:r>
        <w:rPr>
          <w:rFonts w:cs="Arial"/>
          <w:szCs w:val="24"/>
        </w:rPr>
        <w:t>und der</w:t>
      </w:r>
    </w:p>
    <w:p w:rsidR="00AD09F8" w:rsidRDefault="00AD09F8" w:rsidP="00634519">
      <w:pPr>
        <w:spacing w:after="0" w:line="240" w:lineRule="auto"/>
        <w:rPr>
          <w:rFonts w:cs="Arial"/>
          <w:b/>
          <w:szCs w:val="24"/>
        </w:rPr>
      </w:pPr>
    </w:p>
    <w:p w:rsidR="001B79D7" w:rsidRDefault="001B79D7" w:rsidP="00634519">
      <w:pPr>
        <w:spacing w:after="0" w:line="240" w:lineRule="auto"/>
        <w:rPr>
          <w:rFonts w:cs="Arial"/>
          <w:szCs w:val="24"/>
        </w:rPr>
      </w:pPr>
      <w:r w:rsidRPr="00AD09F8">
        <w:rPr>
          <w:rFonts w:cs="Arial"/>
          <w:b/>
          <w:szCs w:val="24"/>
        </w:rPr>
        <w:t>f</w:t>
      </w:r>
      <w:r w:rsidRPr="00AD09F8">
        <w:rPr>
          <w:rFonts w:cs="Arial"/>
          <w:b/>
          <w:szCs w:val="24"/>
          <w:vertAlign w:val="subscript"/>
        </w:rPr>
        <w:t>CO2</w:t>
      </w:r>
      <w:r w:rsidRPr="00AD09F8">
        <w:rPr>
          <w:rFonts w:cs="Arial"/>
          <w:b/>
          <w:szCs w:val="24"/>
        </w:rPr>
        <w:t xml:space="preserve"> </w:t>
      </w:r>
      <w:r>
        <w:rPr>
          <w:rFonts w:cs="Arial"/>
          <w:szCs w:val="24"/>
        </w:rPr>
        <w:tab/>
        <w:t>von</w:t>
      </w:r>
      <w:r>
        <w:rPr>
          <w:rFonts w:cs="Arial"/>
          <w:szCs w:val="24"/>
        </w:rPr>
        <w:tab/>
        <w:t xml:space="preserve">417g/kWh auf 291 g/kWh </w:t>
      </w:r>
      <w:r w:rsidR="00AD09F8">
        <w:rPr>
          <w:rFonts w:cs="Arial"/>
          <w:szCs w:val="24"/>
        </w:rPr>
        <w:t>angepasst worden.</w:t>
      </w:r>
    </w:p>
    <w:p w:rsidR="00AD09F8" w:rsidRDefault="00AD09F8" w:rsidP="00634519">
      <w:pPr>
        <w:spacing w:after="0" w:line="240" w:lineRule="auto"/>
        <w:rPr>
          <w:rFonts w:cs="Arial"/>
          <w:szCs w:val="24"/>
        </w:rPr>
      </w:pPr>
    </w:p>
    <w:p w:rsidR="00AD09F8" w:rsidRDefault="00AD09F8" w:rsidP="00634519">
      <w:pPr>
        <w:spacing w:after="0" w:line="240" w:lineRule="auto"/>
        <w:rPr>
          <w:rFonts w:cs="Arial"/>
          <w:szCs w:val="24"/>
        </w:rPr>
      </w:pPr>
      <w:r>
        <w:rPr>
          <w:rFonts w:cs="Arial"/>
          <w:szCs w:val="24"/>
        </w:rPr>
        <w:t>Natürlich kann man über den verwendeten Strommix weiterhin gespaltener Meinung sein (nur ca. 30% erneuerbare Energie zu berücksichtigen ist sicherlich weit weg von der Realität), aber auch Rom ist nicht an einem Tag erbaut worden.</w:t>
      </w:r>
    </w:p>
    <w:p w:rsidR="00AD09F8" w:rsidRDefault="00AD09F8" w:rsidP="00634519">
      <w:pPr>
        <w:spacing w:after="0" w:line="240" w:lineRule="auto"/>
        <w:rPr>
          <w:rFonts w:cs="Arial"/>
          <w:szCs w:val="24"/>
        </w:rPr>
      </w:pPr>
    </w:p>
    <w:p w:rsidR="00AD09F8" w:rsidRDefault="00AD09F8" w:rsidP="00634519">
      <w:pPr>
        <w:spacing w:after="0" w:line="240" w:lineRule="auto"/>
        <w:rPr>
          <w:rFonts w:cs="Arial"/>
          <w:szCs w:val="24"/>
        </w:rPr>
      </w:pPr>
      <w:r>
        <w:rPr>
          <w:rFonts w:cs="Arial"/>
          <w:szCs w:val="24"/>
        </w:rPr>
        <w:t>Somit sieht die neue Tabelle wie folgt aus:</w:t>
      </w:r>
    </w:p>
    <w:p w:rsidR="00AD09F8" w:rsidRDefault="00AD09F8" w:rsidP="00634519">
      <w:pPr>
        <w:spacing w:after="0" w:line="240" w:lineRule="auto"/>
        <w:rPr>
          <w:rFonts w:cs="Arial"/>
          <w:szCs w:val="24"/>
        </w:rPr>
      </w:pPr>
    </w:p>
    <w:p w:rsidR="001B79D7" w:rsidRDefault="001B79D7" w:rsidP="00634519">
      <w:pPr>
        <w:spacing w:after="0" w:line="240" w:lineRule="auto"/>
        <w:rPr>
          <w:rFonts w:cs="Arial"/>
          <w:szCs w:val="24"/>
        </w:rPr>
      </w:pPr>
    </w:p>
    <w:p w:rsidR="001B79D7" w:rsidRDefault="001B79D7" w:rsidP="00634519">
      <w:pPr>
        <w:spacing w:after="0" w:line="240" w:lineRule="auto"/>
        <w:rPr>
          <w:rFonts w:cs="Arial"/>
          <w:szCs w:val="24"/>
        </w:rPr>
      </w:pPr>
      <w:r w:rsidRPr="001B79D7">
        <w:rPr>
          <w:rFonts w:cs="Arial"/>
          <w:noProof/>
          <w:szCs w:val="24"/>
          <w:lang w:eastAsia="de-AT"/>
        </w:rPr>
        <w:drawing>
          <wp:inline distT="0" distB="0" distL="0" distR="0">
            <wp:extent cx="5760720" cy="2892938"/>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892938"/>
                    </a:xfrm>
                    <a:prstGeom prst="rect">
                      <a:avLst/>
                    </a:prstGeom>
                    <a:noFill/>
                    <a:ln>
                      <a:noFill/>
                    </a:ln>
                  </pic:spPr>
                </pic:pic>
              </a:graphicData>
            </a:graphic>
          </wp:inline>
        </w:drawing>
      </w:r>
    </w:p>
    <w:p w:rsidR="00AD09F8" w:rsidRDefault="00AD09F8" w:rsidP="00634519">
      <w:pPr>
        <w:spacing w:after="0" w:line="240" w:lineRule="auto"/>
        <w:rPr>
          <w:rFonts w:cs="Arial"/>
          <w:szCs w:val="24"/>
        </w:rPr>
      </w:pPr>
    </w:p>
    <w:p w:rsidR="00AD09F8" w:rsidRDefault="00AD09F8" w:rsidP="00634519">
      <w:pPr>
        <w:spacing w:after="0" w:line="240" w:lineRule="auto"/>
        <w:rPr>
          <w:rFonts w:cs="Arial"/>
          <w:szCs w:val="24"/>
        </w:rPr>
      </w:pPr>
    </w:p>
    <w:p w:rsidR="00AD09F8" w:rsidRPr="00A34245" w:rsidRDefault="00AD09F8" w:rsidP="00634519">
      <w:pPr>
        <w:spacing w:after="0" w:line="240" w:lineRule="auto"/>
        <w:rPr>
          <w:rFonts w:cs="Arial"/>
          <w:b/>
          <w:szCs w:val="24"/>
        </w:rPr>
      </w:pPr>
      <w:r w:rsidRPr="00A34245">
        <w:rPr>
          <w:rFonts w:cs="Arial"/>
          <w:b/>
          <w:szCs w:val="24"/>
        </w:rPr>
        <w:t>In Summe kann sich die gesamte Branche aber über einen großen Schritt in die richtige Richtung freuen.</w:t>
      </w:r>
    </w:p>
    <w:p w:rsidR="00AD09F8" w:rsidRDefault="00AD09F8" w:rsidP="00634519">
      <w:pPr>
        <w:spacing w:after="0" w:line="240" w:lineRule="auto"/>
        <w:rPr>
          <w:rFonts w:cs="Arial"/>
          <w:szCs w:val="24"/>
        </w:rPr>
      </w:pPr>
      <w:r>
        <w:rPr>
          <w:rFonts w:cs="Arial"/>
          <w:szCs w:val="24"/>
        </w:rPr>
        <w:t>Die Praxis und der Konsument werden diese Richtlinien in nächster Zeit mit Leben erfüllen.</w:t>
      </w:r>
    </w:p>
    <w:p w:rsidR="00AD09F8" w:rsidRDefault="00AD09F8" w:rsidP="00634519">
      <w:pPr>
        <w:spacing w:after="0" w:line="240" w:lineRule="auto"/>
        <w:rPr>
          <w:rFonts w:cs="Arial"/>
          <w:szCs w:val="24"/>
        </w:rPr>
      </w:pPr>
    </w:p>
    <w:p w:rsidR="00AD09F8" w:rsidRDefault="00AD09F8" w:rsidP="00634519">
      <w:pPr>
        <w:spacing w:after="0" w:line="240" w:lineRule="auto"/>
        <w:rPr>
          <w:rFonts w:cs="Arial"/>
          <w:szCs w:val="24"/>
        </w:rPr>
      </w:pPr>
      <w:r>
        <w:rPr>
          <w:rFonts w:cs="Arial"/>
          <w:szCs w:val="24"/>
        </w:rPr>
        <w:t xml:space="preserve">Die Tabellen wurden aus der Richtlinie entnommen. Die gesamte n neuen Richtlinien sind unter </w:t>
      </w:r>
    </w:p>
    <w:p w:rsidR="00AD09F8" w:rsidRDefault="00AD09F8" w:rsidP="00634519">
      <w:pPr>
        <w:spacing w:after="0" w:line="240" w:lineRule="auto"/>
        <w:rPr>
          <w:rFonts w:cs="Arial"/>
          <w:szCs w:val="24"/>
        </w:rPr>
      </w:pPr>
    </w:p>
    <w:p w:rsidR="00AD09F8" w:rsidRDefault="00AD09F8" w:rsidP="00634519">
      <w:pPr>
        <w:spacing w:after="0" w:line="240" w:lineRule="auto"/>
        <w:rPr>
          <w:rFonts w:cs="Arial"/>
          <w:szCs w:val="24"/>
        </w:rPr>
      </w:pPr>
      <w:hyperlink r:id="rId12" w:history="1">
        <w:r w:rsidRPr="002B2652">
          <w:rPr>
            <w:rStyle w:val="Hyperlink"/>
            <w:rFonts w:cs="Arial"/>
            <w:szCs w:val="24"/>
          </w:rPr>
          <w:t>http://www.oib.or.at/oib-richtlinien/richtlinien/2015</w:t>
        </w:r>
      </w:hyperlink>
    </w:p>
    <w:p w:rsidR="00AD09F8" w:rsidRDefault="00AD09F8" w:rsidP="00634519">
      <w:pPr>
        <w:spacing w:after="0" w:line="240" w:lineRule="auto"/>
        <w:rPr>
          <w:rFonts w:cs="Arial"/>
          <w:szCs w:val="24"/>
        </w:rPr>
      </w:pPr>
    </w:p>
    <w:p w:rsidR="00AD09F8" w:rsidRDefault="00AD09F8" w:rsidP="00634519">
      <w:pPr>
        <w:spacing w:after="0" w:line="240" w:lineRule="auto"/>
        <w:rPr>
          <w:rFonts w:cs="Arial"/>
          <w:szCs w:val="24"/>
        </w:rPr>
      </w:pPr>
      <w:r>
        <w:rPr>
          <w:rFonts w:cs="Arial"/>
          <w:szCs w:val="24"/>
        </w:rPr>
        <w:t>downloadbar.</w:t>
      </w:r>
    </w:p>
    <w:p w:rsidR="00AD09F8" w:rsidRDefault="00AD09F8" w:rsidP="00634519">
      <w:pPr>
        <w:spacing w:after="0" w:line="240" w:lineRule="auto"/>
        <w:rPr>
          <w:rFonts w:cs="Arial"/>
          <w:szCs w:val="24"/>
        </w:rPr>
      </w:pPr>
    </w:p>
    <w:p w:rsidR="00AD09F8" w:rsidRDefault="00AD09F8" w:rsidP="00AD09F8">
      <w:pPr>
        <w:spacing w:after="0" w:line="240" w:lineRule="auto"/>
        <w:rPr>
          <w:rFonts w:cs="Arial"/>
          <w:b/>
          <w:szCs w:val="24"/>
          <w:lang w:val="de-DE"/>
        </w:rPr>
      </w:pPr>
    </w:p>
    <w:p w:rsidR="00AD09F8" w:rsidRPr="00AD09F8" w:rsidRDefault="00AD09F8" w:rsidP="00AD09F8">
      <w:pPr>
        <w:spacing w:after="0" w:line="240" w:lineRule="auto"/>
        <w:rPr>
          <w:rFonts w:cs="Arial"/>
          <w:b/>
          <w:szCs w:val="24"/>
          <w:lang w:val="de-DE"/>
        </w:rPr>
      </w:pPr>
      <w:r w:rsidRPr="00AD09F8">
        <w:rPr>
          <w:rFonts w:cs="Arial"/>
          <w:b/>
          <w:szCs w:val="24"/>
          <w:lang w:val="de-DE"/>
        </w:rPr>
        <w:t>INFORMATIONEN</w:t>
      </w:r>
    </w:p>
    <w:p w:rsidR="00AD09F8" w:rsidRPr="00AD09F8" w:rsidRDefault="00AD09F8" w:rsidP="00AD09F8">
      <w:pPr>
        <w:spacing w:after="0" w:line="240" w:lineRule="auto"/>
        <w:rPr>
          <w:rFonts w:cs="Arial"/>
          <w:b/>
          <w:szCs w:val="24"/>
          <w:lang w:val="de-DE"/>
        </w:rPr>
      </w:pPr>
      <w:r w:rsidRPr="00AD09F8">
        <w:rPr>
          <w:rFonts w:cs="Arial"/>
          <w:b/>
          <w:szCs w:val="24"/>
          <w:lang w:val="de-DE"/>
        </w:rPr>
        <w:t xml:space="preserve">Verfasser: Ing. Mag. Gottfried Rotter, </w:t>
      </w:r>
    </w:p>
    <w:p w:rsidR="00AD09F8" w:rsidRPr="00AD09F8" w:rsidRDefault="00AD09F8" w:rsidP="00AD09F8">
      <w:pPr>
        <w:spacing w:after="0" w:line="240" w:lineRule="auto"/>
        <w:rPr>
          <w:rFonts w:cs="Arial"/>
          <w:b/>
          <w:szCs w:val="24"/>
          <w:lang w:val="de-DE"/>
        </w:rPr>
      </w:pPr>
      <w:r w:rsidRPr="00AD09F8">
        <w:rPr>
          <w:rFonts w:cs="Arial"/>
          <w:b/>
          <w:szCs w:val="24"/>
          <w:lang w:val="de-DE"/>
        </w:rPr>
        <w:t>Geschäftsführer der e-Marke Austria</w:t>
      </w:r>
    </w:p>
    <w:p w:rsidR="00AD09F8" w:rsidRPr="00AD09F8" w:rsidRDefault="00AD09F8" w:rsidP="00AD09F8">
      <w:pPr>
        <w:spacing w:after="0" w:line="240" w:lineRule="auto"/>
        <w:rPr>
          <w:rFonts w:cs="Arial"/>
          <w:bCs/>
          <w:iCs/>
          <w:szCs w:val="24"/>
          <w:lang w:val="de-DE"/>
        </w:rPr>
      </w:pPr>
    </w:p>
    <w:p w:rsidR="00AD09F8" w:rsidRPr="00AD09F8" w:rsidRDefault="00AD09F8" w:rsidP="00AD09F8">
      <w:pPr>
        <w:spacing w:after="0" w:line="240" w:lineRule="auto"/>
        <w:rPr>
          <w:rFonts w:cs="Arial"/>
          <w:b/>
          <w:bCs/>
          <w:i/>
          <w:iCs/>
          <w:szCs w:val="24"/>
          <w:lang w:val="de-DE"/>
        </w:rPr>
      </w:pPr>
    </w:p>
    <w:p w:rsidR="00AD09F8" w:rsidRPr="00AD09F8" w:rsidRDefault="00AD09F8" w:rsidP="00AD09F8">
      <w:pPr>
        <w:spacing w:after="0" w:line="240" w:lineRule="auto"/>
        <w:rPr>
          <w:rFonts w:cs="Arial"/>
          <w:szCs w:val="24"/>
          <w:lang w:val="de-DE"/>
        </w:rPr>
      </w:pPr>
      <w:r>
        <w:rPr>
          <w:rFonts w:cs="Arial"/>
          <w:szCs w:val="24"/>
          <w:lang w:val="de-DE"/>
        </w:rPr>
        <w:t>c</w:t>
      </w:r>
      <w:r w:rsidRPr="00AD09F8">
        <w:rPr>
          <w:rFonts w:cs="Arial"/>
          <w:szCs w:val="24"/>
          <w:lang w:val="de-DE"/>
        </w:rPr>
        <w:t>/o EDS GmbH</w:t>
      </w:r>
    </w:p>
    <w:p w:rsidR="00AD09F8" w:rsidRPr="00AD09F8" w:rsidRDefault="00AD09F8" w:rsidP="00AD09F8">
      <w:pPr>
        <w:spacing w:after="0" w:line="240" w:lineRule="auto"/>
        <w:rPr>
          <w:rFonts w:cs="Arial"/>
          <w:szCs w:val="24"/>
          <w:lang w:val="de-DE"/>
        </w:rPr>
      </w:pPr>
      <w:r w:rsidRPr="00AD09F8">
        <w:rPr>
          <w:rFonts w:cs="Arial"/>
          <w:szCs w:val="24"/>
          <w:lang w:val="de-DE"/>
        </w:rPr>
        <w:t>Polgarstraße 30</w:t>
      </w:r>
    </w:p>
    <w:p w:rsidR="00AD09F8" w:rsidRPr="00AD09F8" w:rsidRDefault="00AD09F8" w:rsidP="00AD09F8">
      <w:pPr>
        <w:spacing w:after="0" w:line="240" w:lineRule="auto"/>
        <w:rPr>
          <w:rFonts w:cs="Arial"/>
          <w:szCs w:val="24"/>
          <w:lang w:val="de-DE"/>
        </w:rPr>
      </w:pPr>
      <w:r w:rsidRPr="00AD09F8">
        <w:rPr>
          <w:rFonts w:cs="Arial"/>
          <w:szCs w:val="24"/>
          <w:lang w:val="de-DE"/>
        </w:rPr>
        <w:t>1220 Wien</w:t>
      </w:r>
    </w:p>
    <w:p w:rsidR="00AD09F8" w:rsidRPr="00AD09F8" w:rsidRDefault="00AD09F8" w:rsidP="00AD09F8">
      <w:pPr>
        <w:spacing w:after="0" w:line="240" w:lineRule="auto"/>
        <w:rPr>
          <w:rFonts w:cs="Arial"/>
          <w:szCs w:val="24"/>
          <w:lang w:val="de-DE"/>
        </w:rPr>
      </w:pPr>
      <w:r w:rsidRPr="00AD09F8">
        <w:rPr>
          <w:rFonts w:cs="Arial"/>
          <w:szCs w:val="24"/>
          <w:lang w:val="de-DE"/>
        </w:rPr>
        <w:t>Telefon: +43 (1) 890 10 26</w:t>
      </w:r>
    </w:p>
    <w:p w:rsidR="00AD09F8" w:rsidRPr="00AD09F8" w:rsidRDefault="00AD09F8" w:rsidP="00AD09F8">
      <w:pPr>
        <w:spacing w:after="0" w:line="240" w:lineRule="auto"/>
        <w:rPr>
          <w:rFonts w:cs="Arial"/>
          <w:szCs w:val="24"/>
          <w:lang w:val="de-DE"/>
        </w:rPr>
      </w:pPr>
      <w:r>
        <w:rPr>
          <w:rFonts w:cs="Arial"/>
          <w:szCs w:val="24"/>
          <w:lang w:val="de-DE"/>
        </w:rPr>
        <w:t>Mail: rotter</w:t>
      </w:r>
      <w:r w:rsidRPr="00AD09F8">
        <w:rPr>
          <w:rFonts w:cs="Arial"/>
          <w:szCs w:val="24"/>
          <w:lang w:val="de-DE"/>
        </w:rPr>
        <w:t>@e-</w:t>
      </w:r>
      <w:r>
        <w:rPr>
          <w:rFonts w:cs="Arial"/>
          <w:szCs w:val="24"/>
          <w:lang w:val="de-DE"/>
        </w:rPr>
        <w:t>marke</w:t>
      </w:r>
      <w:r w:rsidRPr="00AD09F8">
        <w:rPr>
          <w:rFonts w:cs="Arial"/>
          <w:szCs w:val="24"/>
          <w:lang w:val="de-DE"/>
        </w:rPr>
        <w:t>.at</w:t>
      </w:r>
    </w:p>
    <w:p w:rsidR="00AD09F8" w:rsidRDefault="00AD09F8" w:rsidP="00AD09F8">
      <w:pPr>
        <w:spacing w:after="0" w:line="240" w:lineRule="auto"/>
        <w:rPr>
          <w:rFonts w:cs="Arial"/>
          <w:szCs w:val="24"/>
        </w:rPr>
      </w:pPr>
      <w:r w:rsidRPr="00AD09F8">
        <w:rPr>
          <w:rFonts w:cs="Arial"/>
          <w:szCs w:val="24"/>
          <w:lang w:val="de-DE"/>
        </w:rPr>
        <w:t xml:space="preserve">Internet: </w:t>
      </w:r>
      <w:hyperlink r:id="rId13" w:history="1">
        <w:r w:rsidRPr="002B2652">
          <w:rPr>
            <w:rStyle w:val="Hyperlink"/>
            <w:rFonts w:cs="Arial"/>
            <w:szCs w:val="24"/>
            <w:lang w:val="de-DE"/>
          </w:rPr>
          <w:t>www.elektrotechniker.at</w:t>
        </w:r>
      </w:hyperlink>
      <w:r>
        <w:rPr>
          <w:rFonts w:cs="Arial"/>
          <w:szCs w:val="24"/>
        </w:rPr>
        <w:t xml:space="preserve"> ; </w:t>
      </w:r>
      <w:hyperlink r:id="rId14" w:history="1">
        <w:r w:rsidRPr="002B2652">
          <w:rPr>
            <w:rStyle w:val="Hyperlink"/>
            <w:rFonts w:cs="Arial"/>
            <w:szCs w:val="24"/>
          </w:rPr>
          <w:t>www.e-marke.at</w:t>
        </w:r>
      </w:hyperlink>
    </w:p>
    <w:p w:rsidR="00AD09F8" w:rsidRPr="00AD09F8" w:rsidRDefault="00AD09F8" w:rsidP="00AD09F8">
      <w:pPr>
        <w:spacing w:after="0" w:line="240" w:lineRule="auto"/>
        <w:rPr>
          <w:rFonts w:cs="Arial"/>
          <w:szCs w:val="24"/>
          <w:u w:val="single"/>
          <w:lang w:val="de-DE"/>
        </w:rPr>
      </w:pPr>
    </w:p>
    <w:p w:rsidR="00AD09F8" w:rsidRDefault="00AD09F8" w:rsidP="00634519">
      <w:pPr>
        <w:spacing w:after="0" w:line="240" w:lineRule="auto"/>
        <w:rPr>
          <w:rFonts w:cs="Arial"/>
          <w:szCs w:val="24"/>
        </w:rPr>
      </w:pPr>
    </w:p>
    <w:p w:rsidR="00A34245" w:rsidRDefault="00A34245" w:rsidP="00634519">
      <w:pPr>
        <w:spacing w:after="0" w:line="240" w:lineRule="auto"/>
        <w:rPr>
          <w:rFonts w:cs="Arial"/>
          <w:szCs w:val="24"/>
        </w:rPr>
      </w:pPr>
    </w:p>
    <w:p w:rsidR="00A34245" w:rsidRDefault="00A34245" w:rsidP="00634519">
      <w:pPr>
        <w:spacing w:after="0" w:line="240" w:lineRule="auto"/>
        <w:rPr>
          <w:rFonts w:cs="Arial"/>
          <w:szCs w:val="24"/>
        </w:rPr>
      </w:pPr>
    </w:p>
    <w:p w:rsidR="00A34245" w:rsidRDefault="00A34245" w:rsidP="00634519">
      <w:pPr>
        <w:spacing w:after="0" w:line="240" w:lineRule="auto"/>
        <w:rPr>
          <w:rFonts w:cs="Arial"/>
          <w:szCs w:val="24"/>
        </w:rPr>
      </w:pPr>
    </w:p>
    <w:p w:rsidR="00A34245" w:rsidRDefault="00A34245" w:rsidP="00634519">
      <w:pPr>
        <w:spacing w:after="0" w:line="240" w:lineRule="auto"/>
        <w:rPr>
          <w:rFonts w:cs="Arial"/>
          <w:szCs w:val="24"/>
        </w:rPr>
      </w:pPr>
      <w:r>
        <w:rPr>
          <w:rFonts w:cs="Arial"/>
          <w:szCs w:val="24"/>
        </w:rPr>
        <w:t>Bild:</w:t>
      </w:r>
    </w:p>
    <w:p w:rsidR="00A34245" w:rsidRDefault="00A34245" w:rsidP="00634519">
      <w:pPr>
        <w:spacing w:after="0" w:line="240" w:lineRule="auto"/>
        <w:rPr>
          <w:rFonts w:cs="Arial"/>
          <w:szCs w:val="24"/>
        </w:rPr>
      </w:pPr>
    </w:p>
    <w:p w:rsidR="00A34245" w:rsidRDefault="00A34245" w:rsidP="00634519">
      <w:pPr>
        <w:spacing w:after="0" w:line="240" w:lineRule="auto"/>
        <w:rPr>
          <w:rFonts w:cs="Arial"/>
          <w:szCs w:val="24"/>
        </w:rPr>
      </w:pPr>
      <w:r>
        <w:rPr>
          <w:rFonts w:cs="Arial"/>
          <w:szCs w:val="24"/>
        </w:rPr>
        <w:t>Die Kämpfer für die Aufhebung der Diskriminierung von Strom als Primärenergiefaktor</w:t>
      </w:r>
    </w:p>
    <w:p w:rsidR="00A34245" w:rsidRDefault="00A34245" w:rsidP="00634519">
      <w:pPr>
        <w:spacing w:after="0" w:line="240" w:lineRule="auto"/>
        <w:rPr>
          <w:rFonts w:cs="Arial"/>
          <w:szCs w:val="24"/>
        </w:rPr>
      </w:pPr>
    </w:p>
    <w:p w:rsidR="00A34245" w:rsidRPr="00D869CF" w:rsidRDefault="00A34245" w:rsidP="00634519">
      <w:pPr>
        <w:spacing w:after="0" w:line="240" w:lineRule="auto"/>
        <w:rPr>
          <w:rFonts w:cs="Arial"/>
          <w:szCs w:val="24"/>
        </w:rPr>
      </w:pPr>
      <w:bookmarkStart w:id="0" w:name="_GoBack"/>
      <w:r>
        <w:rPr>
          <w:rFonts w:cs="Arial"/>
          <w:noProof/>
          <w:szCs w:val="24"/>
          <w:lang w:eastAsia="de-AT"/>
        </w:rPr>
        <w:drawing>
          <wp:inline distT="0" distB="0" distL="0" distR="0">
            <wp:extent cx="5760720" cy="4320540"/>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1000293.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bookmarkEnd w:id="0"/>
    </w:p>
    <w:sectPr w:rsidR="00A34245" w:rsidRPr="00D869CF">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19" w:rsidRDefault="00634519" w:rsidP="00634519">
      <w:pPr>
        <w:spacing w:after="0" w:line="240" w:lineRule="auto"/>
      </w:pPr>
      <w:r>
        <w:separator/>
      </w:r>
    </w:p>
  </w:endnote>
  <w:endnote w:type="continuationSeparator" w:id="0">
    <w:p w:rsidR="00634519" w:rsidRDefault="00634519" w:rsidP="0063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19" w:rsidRDefault="00634519" w:rsidP="00634519">
      <w:pPr>
        <w:spacing w:after="0" w:line="240" w:lineRule="auto"/>
      </w:pPr>
      <w:r>
        <w:separator/>
      </w:r>
    </w:p>
  </w:footnote>
  <w:footnote w:type="continuationSeparator" w:id="0">
    <w:p w:rsidR="00634519" w:rsidRDefault="00634519" w:rsidP="00634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19" w:rsidRDefault="00634519">
    <w:pPr>
      <w:pStyle w:val="Kopfzeile"/>
    </w:pPr>
    <w:r w:rsidRPr="00686136">
      <w:rPr>
        <w:rFonts w:ascii="Trebuchet MS" w:eastAsia="Calibri" w:hAnsi="Trebuchet MS" w:cs="Times New Roman"/>
        <w:noProof/>
        <w:sz w:val="20"/>
        <w:szCs w:val="20"/>
        <w:lang w:eastAsia="de-AT"/>
      </w:rPr>
      <w:drawing>
        <wp:anchor distT="0" distB="0" distL="114300" distR="114300" simplePos="0" relativeHeight="251661312" behindDoc="0" locked="0" layoutInCell="1" allowOverlap="1" wp14:anchorId="75ED6C8D" wp14:editId="306A447A">
          <wp:simplePos x="0" y="0"/>
          <wp:positionH relativeFrom="margin">
            <wp:align>right</wp:align>
          </wp:positionH>
          <wp:positionV relativeFrom="paragraph">
            <wp:posOffset>-334010</wp:posOffset>
          </wp:positionV>
          <wp:extent cx="2228850" cy="77787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rkeAUT_mit_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777875"/>
                  </a:xfrm>
                  <a:prstGeom prst="rect">
                    <a:avLst/>
                  </a:prstGeom>
                </pic:spPr>
              </pic:pic>
            </a:graphicData>
          </a:graphic>
          <wp14:sizeRelH relativeFrom="page">
            <wp14:pctWidth>0</wp14:pctWidth>
          </wp14:sizeRelH>
          <wp14:sizeRelV relativeFrom="page">
            <wp14:pctHeight>0</wp14:pctHeight>
          </wp14:sizeRelV>
        </wp:anchor>
      </w:drawing>
    </w:r>
    <w:r w:rsidRPr="00686136">
      <w:rPr>
        <w:rFonts w:ascii="Trebuchet MS" w:eastAsia="Calibri" w:hAnsi="Trebuchet MS" w:cs="Times New Roman"/>
        <w:noProof/>
        <w:sz w:val="20"/>
        <w:szCs w:val="20"/>
        <w:lang w:eastAsia="de-AT"/>
      </w:rPr>
      <w:drawing>
        <wp:anchor distT="0" distB="0" distL="114300" distR="114300" simplePos="0" relativeHeight="251659264" behindDoc="0" locked="0" layoutInCell="1" allowOverlap="1" wp14:anchorId="71A0D0ED" wp14:editId="417C0CE2">
          <wp:simplePos x="0" y="0"/>
          <wp:positionH relativeFrom="margin">
            <wp:align>left</wp:align>
          </wp:positionH>
          <wp:positionV relativeFrom="paragraph">
            <wp:posOffset>-269240</wp:posOffset>
          </wp:positionV>
          <wp:extent cx="2133600" cy="702061"/>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3600" cy="702061"/>
                  </a:xfrm>
                  <a:prstGeom prst="rect">
                    <a:avLst/>
                  </a:prstGeom>
                </pic:spPr>
              </pic:pic>
            </a:graphicData>
          </a:graphic>
          <wp14:sizeRelH relativeFrom="page">
            <wp14:pctWidth>0</wp14:pctWidth>
          </wp14:sizeRelH>
          <wp14:sizeRelV relativeFrom="page">
            <wp14:pctHeight>0</wp14:pctHeight>
          </wp14:sizeRelV>
        </wp:anchor>
      </w:drawing>
    </w:r>
  </w:p>
  <w:p w:rsidR="00634519" w:rsidRDefault="00634519">
    <w:pPr>
      <w:pStyle w:val="Kopfzeile"/>
    </w:pPr>
  </w:p>
  <w:p w:rsidR="00634519" w:rsidRDefault="00634519">
    <w:pPr>
      <w:pStyle w:val="Kopfzeile"/>
    </w:pPr>
  </w:p>
  <w:p w:rsidR="00634519" w:rsidRDefault="0063451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F00DE"/>
    <w:multiLevelType w:val="hybridMultilevel"/>
    <w:tmpl w:val="933A9E6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5"/>
    <w:rsid w:val="001B79D7"/>
    <w:rsid w:val="00581F3E"/>
    <w:rsid w:val="00634519"/>
    <w:rsid w:val="0097699B"/>
    <w:rsid w:val="00A34245"/>
    <w:rsid w:val="00AD09F8"/>
    <w:rsid w:val="00C75475"/>
    <w:rsid w:val="00CE09E3"/>
    <w:rsid w:val="00D6267E"/>
    <w:rsid w:val="00D869CF"/>
    <w:rsid w:val="00FE18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7D48A-E0C4-440D-8DEA-B14439C8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754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754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754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54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547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75475"/>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C75475"/>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C75475"/>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634519"/>
    <w:pPr>
      <w:ind w:left="720"/>
      <w:contextualSpacing/>
    </w:pPr>
  </w:style>
  <w:style w:type="paragraph" w:styleId="Kopfzeile">
    <w:name w:val="header"/>
    <w:basedOn w:val="Standard"/>
    <w:link w:val="KopfzeileZchn"/>
    <w:uiPriority w:val="99"/>
    <w:unhideWhenUsed/>
    <w:rsid w:val="006345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4519"/>
  </w:style>
  <w:style w:type="paragraph" w:styleId="Fuzeile">
    <w:name w:val="footer"/>
    <w:basedOn w:val="Standard"/>
    <w:link w:val="FuzeileZchn"/>
    <w:uiPriority w:val="99"/>
    <w:unhideWhenUsed/>
    <w:rsid w:val="006345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4519"/>
  </w:style>
  <w:style w:type="character" w:styleId="Hyperlink">
    <w:name w:val="Hyperlink"/>
    <w:basedOn w:val="Absatz-Standardschriftart"/>
    <w:uiPriority w:val="99"/>
    <w:unhideWhenUsed/>
    <w:rsid w:val="00AD09F8"/>
    <w:rPr>
      <w:color w:val="0563C1" w:themeColor="hyperlink"/>
      <w:u w:val="single"/>
    </w:rPr>
  </w:style>
  <w:style w:type="paragraph" w:styleId="Sprechblasentext">
    <w:name w:val="Balloon Text"/>
    <w:basedOn w:val="Standard"/>
    <w:link w:val="SprechblasentextZchn"/>
    <w:uiPriority w:val="99"/>
    <w:semiHidden/>
    <w:unhideWhenUsed/>
    <w:rsid w:val="00A342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4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elektrotechniker.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oib.or.at/oib-richtlinien/richtlinien/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e-mark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Gottfried Rotter</dc:creator>
  <cp:keywords/>
  <dc:description/>
  <cp:lastModifiedBy>Gottfried Rotter</cp:lastModifiedBy>
  <cp:revision>3</cp:revision>
  <cp:lastPrinted>2015-04-30T11:06:00Z</cp:lastPrinted>
  <dcterms:created xsi:type="dcterms:W3CDTF">2015-04-30T11:06:00Z</dcterms:created>
  <dcterms:modified xsi:type="dcterms:W3CDTF">2015-04-30T11:08:00Z</dcterms:modified>
</cp:coreProperties>
</file>